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sz w:val="40"/>
          <w:szCs w:val="40"/>
        </w:rPr>
      </w:pPr>
      <w:r>
        <w:rPr>
          <w:rFonts w:hint="default" w:ascii="Times New Roman" w:hAnsi="Times New Roman" w:eastAsia="方正小标宋简体" w:cs="Times New Roman"/>
          <w:b w:val="0"/>
          <w:bCs/>
          <w:sz w:val="40"/>
          <w:szCs w:val="40"/>
          <w:lang w:eastAsia="zh-CN"/>
        </w:rPr>
        <w:t>高新区</w:t>
      </w:r>
      <w:r>
        <w:rPr>
          <w:rFonts w:hint="default" w:ascii="Times New Roman" w:hAnsi="Times New Roman" w:eastAsia="方正小标宋简体" w:cs="Times New Roman"/>
          <w:b w:val="0"/>
          <w:bCs/>
          <w:sz w:val="40"/>
          <w:szCs w:val="40"/>
        </w:rPr>
        <w:t>2023年困难重度残疾人家庭无障碍改造内容清单</w:t>
      </w:r>
    </w:p>
    <w:tbl>
      <w:tblPr>
        <w:tblStyle w:val="6"/>
        <w:tblW w:w="13965" w:type="dxa"/>
        <w:jc w:val="center"/>
        <w:tblCellSpacing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99"/>
        <w:gridCol w:w="1987"/>
        <w:gridCol w:w="8464"/>
        <w:gridCol w:w="16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15" w:type="dxa"/>
          <w:jc w:val="center"/>
        </w:trPr>
        <w:tc>
          <w:tcPr>
            <w:tcW w:w="1854"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jc w:val="center"/>
              <w:rPr>
                <w:rFonts w:hint="default" w:ascii="Times New Roman" w:hAnsi="Times New Roman" w:eastAsia="黑体" w:cs="Times New Roman"/>
                <w:color w:val="auto"/>
                <w:sz w:val="21"/>
                <w:szCs w:val="21"/>
              </w:rPr>
            </w:pPr>
            <w:r>
              <w:rPr>
                <w:rStyle w:val="8"/>
                <w:rFonts w:hint="default" w:ascii="Times New Roman" w:hAnsi="Times New Roman" w:eastAsia="黑体" w:cs="Times New Roman"/>
                <w:b w:val="0"/>
                <w:color w:val="auto"/>
                <w:sz w:val="21"/>
                <w:szCs w:val="21"/>
              </w:rPr>
              <w:t>改造类别</w:t>
            </w: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jc w:val="center"/>
              <w:rPr>
                <w:rFonts w:hint="default" w:ascii="Times New Roman" w:hAnsi="Times New Roman" w:eastAsia="黑体" w:cs="Times New Roman"/>
                <w:color w:val="auto"/>
                <w:sz w:val="21"/>
                <w:szCs w:val="21"/>
              </w:rPr>
            </w:pPr>
            <w:r>
              <w:rPr>
                <w:rStyle w:val="8"/>
                <w:rFonts w:hint="default" w:ascii="Times New Roman" w:hAnsi="Times New Roman" w:eastAsia="黑体" w:cs="Times New Roman"/>
                <w:b w:val="0"/>
                <w:color w:val="auto"/>
                <w:sz w:val="21"/>
                <w:szCs w:val="21"/>
              </w:rPr>
              <w:t>改造内容</w:t>
            </w:r>
          </w:p>
        </w:tc>
        <w:tc>
          <w:tcPr>
            <w:tcW w:w="1570"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 </w:t>
            </w:r>
          </w:p>
          <w:p>
            <w:pPr>
              <w:pStyle w:val="5"/>
              <w:widowControl/>
              <w:spacing w:beforeAutospacing="0" w:afterAutospacing="0"/>
              <w:jc w:val="center"/>
              <w:rPr>
                <w:rFonts w:hint="default" w:ascii="Times New Roman" w:hAnsi="Times New Roman" w:eastAsia="黑体" w:cs="Times New Roman"/>
                <w:color w:val="auto"/>
                <w:sz w:val="21"/>
                <w:szCs w:val="21"/>
              </w:rPr>
            </w:pPr>
            <w:r>
              <w:rPr>
                <w:rStyle w:val="8"/>
                <w:rFonts w:hint="default" w:ascii="Times New Roman" w:hAnsi="Times New Roman" w:eastAsia="黑体" w:cs="Times New Roman"/>
                <w:b w:val="0"/>
                <w:color w:val="auto"/>
                <w:sz w:val="21"/>
                <w:szCs w:val="21"/>
              </w:rPr>
              <w:t>适用残疾人</w:t>
            </w:r>
          </w:p>
          <w:p>
            <w:pPr>
              <w:pStyle w:val="5"/>
              <w:widowControl/>
              <w:spacing w:beforeAutospacing="0" w:afterAutospacing="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15" w:type="dxa"/>
          <w:jc w:val="center"/>
        </w:trPr>
        <w:tc>
          <w:tcPr>
            <w:tcW w:w="1854" w:type="dxa"/>
            <w:vMerge w:val="restart"/>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（一）出入口改造</w:t>
            </w: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平整硬化处理：对地面进行平整和硬化，降低风险。</w:t>
            </w:r>
          </w:p>
        </w:tc>
        <w:tc>
          <w:tcPr>
            <w:tcW w:w="1570" w:type="dxa"/>
            <w:vMerge w:val="restart"/>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肢体、视力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6"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高差坡化处理：铺设水泥坡道或者加设橡胶等材质的可移动式坡道，保证路面无高差障碍。</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3"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防滑和防撞处理：铺设防滑砖或者防滑地胶，避免残疾人滑倒，提高安全性。</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8"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安装扶手：安装扶手，辅助残疾人通过。</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3" w:hRule="atLeast"/>
          <w:tblCellSpacing w:w="15" w:type="dxa"/>
          <w:jc w:val="center"/>
        </w:trPr>
        <w:tc>
          <w:tcPr>
            <w:tcW w:w="1854" w:type="dxa"/>
            <w:vMerge w:val="restart"/>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p>
          <w:p>
            <w:pPr>
              <w:pStyle w:val="5"/>
              <w:widowControl/>
              <w:spacing w:beforeAutospacing="0" w:afterAutospacing="0"/>
              <w:rPr>
                <w:rFonts w:hint="default" w:ascii="Times New Roman" w:hAnsi="Times New Roman" w:eastAsia="仿宋_GB2312" w:cs="Times New Roman"/>
                <w:color w:val="auto"/>
                <w:sz w:val="21"/>
                <w:szCs w:val="21"/>
              </w:rPr>
            </w:pPr>
          </w:p>
          <w:p>
            <w:pPr>
              <w:pStyle w:val="5"/>
              <w:widowControl/>
              <w:spacing w:beforeAutospacing="0" w:afterAutospacing="0"/>
              <w:rPr>
                <w:rFonts w:hint="default" w:ascii="Times New Roman" w:hAnsi="Times New Roman" w:eastAsia="仿宋_GB2312" w:cs="Times New Roman"/>
                <w:color w:val="auto"/>
                <w:sz w:val="21"/>
                <w:szCs w:val="21"/>
              </w:rPr>
            </w:pPr>
          </w:p>
          <w:p>
            <w:pPr>
              <w:pStyle w:val="5"/>
              <w:widowControl/>
              <w:spacing w:beforeAutospacing="0" w:afterAutospacing="0"/>
              <w:rPr>
                <w:rFonts w:hint="default" w:ascii="Times New Roman" w:hAnsi="Times New Roman" w:eastAsia="仿宋_GB2312" w:cs="Times New Roman"/>
                <w:color w:val="auto"/>
                <w:sz w:val="21"/>
                <w:szCs w:val="21"/>
              </w:rPr>
            </w:pPr>
          </w:p>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（二）卫生间改造</w:t>
            </w: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改造老式旱厕，改（新）建洗浴、如厕一体的卫生间。</w:t>
            </w:r>
          </w:p>
        </w:tc>
        <w:tc>
          <w:tcPr>
            <w:tcW w:w="1570" w:type="dxa"/>
            <w:vMerge w:val="restart"/>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肢体、视力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8"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将门拓宽或改为外开门、推拉门，保证门的入口净宽不小于900mm。</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4"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地面防滑处理，墙面防撞处理。</w:t>
            </w:r>
          </w:p>
        </w:tc>
        <w:tc>
          <w:tcPr>
            <w:tcW w:w="1570"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肢体、视力、智力、精神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3"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洗手盆前端设置扶手、下部留出足够移动空间，有条件的可安装升降洗手台。采用拔杆式或感应水龙头，方便残疾人开关水阀。</w:t>
            </w:r>
          </w:p>
        </w:tc>
        <w:tc>
          <w:tcPr>
            <w:tcW w:w="1570" w:type="dxa"/>
            <w:vMerge w:val="restart"/>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肢体、视力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蹲便器改为无障碍坐便器，安装扶手。</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8"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安装热水器，安装低位或活动式淋浴装置，加装坐浴凳并加装安全抓手或扶手。</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8"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改（加）装用水设施。</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8"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设置紧急呼叫装置。</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8"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视情况调整卫浴设施布局和数量，增加淋浴空间，方便照护人员辅助残疾人洗浴。</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3"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卫生间距离较远的，可视情况调整卫生间位置。</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15" w:type="dxa"/>
          <w:jc w:val="center"/>
        </w:trPr>
        <w:tc>
          <w:tcPr>
            <w:tcW w:w="1854" w:type="dxa"/>
            <w:vMerge w:val="restart"/>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（三）厨房改造</w:t>
            </w: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将门拓宽或改为外开门、推拉门，保证门的入口净宽不小于900mm。</w:t>
            </w:r>
          </w:p>
        </w:tc>
        <w:tc>
          <w:tcPr>
            <w:tcW w:w="1570" w:type="dxa"/>
            <w:vMerge w:val="restart"/>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肢体、视力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3"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台面改造：将灶台、橱柜、洗手池等高度降低，下部留出容脚空间，有条件的可安装可升降灶台，或根据残疾人实际定制灶台。</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3"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视条件接装自来水，或改装自来水管和排水水管，安装便于残疾人使用的可伸缩水龙头等。</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3"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为视力残疾人适量配置语音电饭煲、语音水壶、语音电磁炉和安全型燃气灶台等具有语音提醒功能的生活用品，为听力残疾人适量配置闪光振动水壶等生活用品。</w:t>
            </w:r>
          </w:p>
        </w:tc>
        <w:tc>
          <w:tcPr>
            <w:tcW w:w="1570"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视力、听力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5" w:hRule="atLeast"/>
          <w:tblCellSpacing w:w="15" w:type="dxa"/>
          <w:jc w:val="center"/>
        </w:trPr>
        <w:tc>
          <w:tcPr>
            <w:tcW w:w="1854" w:type="dxa"/>
            <w:vMerge w:val="restart"/>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 </w:t>
            </w:r>
          </w:p>
          <w:p>
            <w:pPr>
              <w:pStyle w:val="5"/>
              <w:widowControl/>
              <w:spacing w:beforeAutospacing="0" w:afterAutospacing="0"/>
              <w:rPr>
                <w:rFonts w:hint="default" w:ascii="Times New Roman" w:hAnsi="Times New Roman" w:eastAsia="仿宋_GB2312" w:cs="Times New Roman"/>
                <w:color w:val="auto"/>
                <w:sz w:val="21"/>
                <w:szCs w:val="21"/>
              </w:rPr>
            </w:pPr>
          </w:p>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 </w:t>
            </w:r>
          </w:p>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 </w:t>
            </w:r>
          </w:p>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 </w:t>
            </w:r>
          </w:p>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（四）卧室改造</w:t>
            </w: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房门改造：将房门拓宽或把平开门改为外开门、推拉门，保证门的入口净宽不小于900mm。移除门槛。</w:t>
            </w:r>
          </w:p>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下压式门把手改造：可用单手手掌或者手指轻松操作，增加摩擦力和稳定性，方便残疾人开门。</w:t>
            </w:r>
          </w:p>
        </w:tc>
        <w:tc>
          <w:tcPr>
            <w:tcW w:w="1570" w:type="dxa"/>
            <w:vMerge w:val="restart"/>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肢体、视力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3"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墙面安装抓杆或扶手，做防撞处理。</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8"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视情况配置护理床：帮助失能残疾人完成起身、侧翻、上下床、吃饭等动作，辅助喂食、处理排泄物等。</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8"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安装床边护栏（抓杆）：辅助残疾人起身、上下床，防止翻身滚下床，保证残疾人睡眠和活动安全。</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3"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床头设置紧急呼叫设备。</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3"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视情况安装导轨式吊架或移位机。</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tblCellSpacing w:w="15" w:type="dxa"/>
          <w:jc w:val="center"/>
        </w:trPr>
        <w:tc>
          <w:tcPr>
            <w:tcW w:w="1854"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卧室亮度差、不通风的可增开窗户。</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3" w:hRule="atLeast"/>
          <w:tblCellSpacing w:w="15" w:type="dxa"/>
          <w:jc w:val="center"/>
        </w:trPr>
        <w:tc>
          <w:tcPr>
            <w:tcW w:w="1854"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（五）安装闪光门铃或可视门铃等</w:t>
            </w: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为听力障碍者门口安装闪光门铃或可视门铃，方便其独自在家时知道有人敲门、谁来敲门。</w:t>
            </w:r>
          </w:p>
        </w:tc>
        <w:tc>
          <w:tcPr>
            <w:tcW w:w="1570"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听力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1" w:hRule="atLeast"/>
          <w:tblCellSpacing w:w="15" w:type="dxa"/>
          <w:jc w:val="center"/>
        </w:trPr>
        <w:tc>
          <w:tcPr>
            <w:tcW w:w="1854"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（六）安装煤气泄露报警发声装置、提供读屏软件等</w:t>
            </w:r>
          </w:p>
        </w:tc>
        <w:tc>
          <w:tcPr>
            <w:tcW w:w="10421" w:type="dxa"/>
            <w:gridSpan w:val="2"/>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为视力障碍者在灶台或热水器上安装燃气泄露报警发声装置和烟雾报警装置，在电脑和手机上安装通过语音导航获取屏幕信息的导读软件。</w:t>
            </w:r>
          </w:p>
        </w:tc>
        <w:tc>
          <w:tcPr>
            <w:tcW w:w="1570"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视力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6" w:hRule="atLeast"/>
          <w:tblCellSpacing w:w="15" w:type="dxa"/>
          <w:jc w:val="center"/>
        </w:trPr>
        <w:tc>
          <w:tcPr>
            <w:tcW w:w="1854" w:type="dxa"/>
            <w:vMerge w:val="restart"/>
            <w:tcBorders>
              <w:top w:val="outset" w:color="auto" w:sz="6" w:space="0"/>
              <w:left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（七）其他</w:t>
            </w:r>
          </w:p>
        </w:tc>
        <w:tc>
          <w:tcPr>
            <w:tcW w:w="1957" w:type="dxa"/>
            <w:vMerge w:val="restart"/>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其他主要活动场所无障碍改造。</w:t>
            </w:r>
          </w:p>
        </w:tc>
        <w:tc>
          <w:tcPr>
            <w:tcW w:w="8434"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院坝改造：平整和硬化地面，铺设防滑砖或防滑地胶等防滑材料，水沟上面加盖水泥板或做其他可帮助通行的处理，地坪与周边高差的可加固坡坎和增加护栏，根据需要可铺设提示盲道等。</w:t>
            </w:r>
          </w:p>
        </w:tc>
        <w:tc>
          <w:tcPr>
            <w:tcW w:w="1570" w:type="dxa"/>
            <w:vMerge w:val="restart"/>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肢体、视力、智力、精神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2" w:hRule="atLeast"/>
          <w:tblCellSpacing w:w="15" w:type="dxa"/>
          <w:jc w:val="center"/>
        </w:trPr>
        <w:tc>
          <w:tcPr>
            <w:tcW w:w="1854" w:type="dxa"/>
            <w:vMerge w:val="continue"/>
            <w:tcBorders>
              <w:left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957"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8434"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室外墙面安装扶手，将墙面阳角改成圆角或在墙面阳角处做软包装或安装防撞护角或防撞条。</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7" w:hRule="atLeast"/>
          <w:tblCellSpacing w:w="15" w:type="dxa"/>
          <w:jc w:val="center"/>
        </w:trPr>
        <w:tc>
          <w:tcPr>
            <w:tcW w:w="1854" w:type="dxa"/>
            <w:vMerge w:val="continue"/>
            <w:tcBorders>
              <w:left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957"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8434"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有条件的，可对室内狭窄的过道进行改造，尽可能将通行宽度拓宽到不小于900mm，方便轮椅通行。</w:t>
            </w:r>
          </w:p>
        </w:tc>
        <w:tc>
          <w:tcPr>
            <w:tcW w:w="1570"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肢体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2" w:hRule="atLeast"/>
          <w:tblCellSpacing w:w="15" w:type="dxa"/>
          <w:jc w:val="center"/>
        </w:trPr>
        <w:tc>
          <w:tcPr>
            <w:tcW w:w="1854" w:type="dxa"/>
            <w:vMerge w:val="continue"/>
            <w:tcBorders>
              <w:left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957"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8434"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在家具尖角或墙角安装防撞护角或者防撞条，避免磕碰划伤，必要时粘贴防滑条、警示条等符合相关标准和残疾人认知特点的提示标识。</w:t>
            </w:r>
          </w:p>
        </w:tc>
        <w:tc>
          <w:tcPr>
            <w:tcW w:w="1570"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肢体、视力、智力、精神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7" w:hRule="atLeast"/>
          <w:tblCellSpacing w:w="15" w:type="dxa"/>
          <w:jc w:val="center"/>
        </w:trPr>
        <w:tc>
          <w:tcPr>
            <w:tcW w:w="1854" w:type="dxa"/>
            <w:vMerge w:val="continue"/>
            <w:tcBorders>
              <w:left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957"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8434"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电源插座及开关改造：视情进行高/低位改造，避免残疾人下蹲或弯腰，方便残疾人插拔电源和使用开关。</w:t>
            </w:r>
          </w:p>
        </w:tc>
        <w:tc>
          <w:tcPr>
            <w:tcW w:w="1570" w:type="dxa"/>
            <w:vMerge w:val="restart"/>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肢体、视力、智力、精神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3" w:hRule="atLeast"/>
          <w:tblCellSpacing w:w="15" w:type="dxa"/>
          <w:jc w:val="center"/>
        </w:trPr>
        <w:tc>
          <w:tcPr>
            <w:tcW w:w="1854" w:type="dxa"/>
            <w:vMerge w:val="continue"/>
            <w:tcBorders>
              <w:left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957"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8434"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阳台设置栏杆或实体栏板等防护设置，安装自动升降晒衣架。</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2" w:hRule="atLeast"/>
          <w:tblCellSpacing w:w="15" w:type="dxa"/>
          <w:jc w:val="center"/>
        </w:trPr>
        <w:tc>
          <w:tcPr>
            <w:tcW w:w="1854" w:type="dxa"/>
            <w:vMerge w:val="continue"/>
            <w:tcBorders>
              <w:left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957"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8434"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根据情况，可在室内主要活动区域加装自动感应照明装置，避免直射光源、强刺激性光源，人走灯灭，辅助残疾人起夜使用。</w:t>
            </w:r>
          </w:p>
        </w:tc>
        <w:tc>
          <w:tcPr>
            <w:tcW w:w="1570" w:type="dxa"/>
            <w:vMerge w:val="continue"/>
            <w:tcBorders>
              <w:top w:val="outset" w:color="auto" w:sz="6" w:space="0"/>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3" w:hRule="atLeast"/>
          <w:tblCellSpacing w:w="15" w:type="dxa"/>
          <w:jc w:val="center"/>
        </w:trPr>
        <w:tc>
          <w:tcPr>
            <w:tcW w:w="1854" w:type="dxa"/>
            <w:vMerge w:val="continue"/>
            <w:tcBorders>
              <w:left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957"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提供信息无障碍设施设备</w:t>
            </w:r>
          </w:p>
        </w:tc>
        <w:tc>
          <w:tcPr>
            <w:tcW w:w="8434"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为视力和听力障碍者提供没有纳入辅具适配范围的信息无障碍设施设备，方便其通过书籍、电视等媒体接受教育和与他人沟通交流。为视力障碍者安装语音对讲门铃。</w:t>
            </w:r>
          </w:p>
        </w:tc>
        <w:tc>
          <w:tcPr>
            <w:tcW w:w="1570"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视力、听力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1" w:hRule="atLeast"/>
          <w:tblCellSpacing w:w="15" w:type="dxa"/>
          <w:jc w:val="center"/>
        </w:trPr>
        <w:tc>
          <w:tcPr>
            <w:tcW w:w="1854" w:type="dxa"/>
            <w:vMerge w:val="continue"/>
            <w:tcBorders>
              <w:left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957"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改造水电线路</w:t>
            </w:r>
          </w:p>
        </w:tc>
        <w:tc>
          <w:tcPr>
            <w:tcW w:w="8434"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对老化严重、存在安全隐患或残疾人使用不方便的家用水电管道线路实施改造。</w:t>
            </w:r>
          </w:p>
        </w:tc>
        <w:tc>
          <w:tcPr>
            <w:tcW w:w="1570"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各类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2" w:hRule="atLeast"/>
          <w:tblCellSpacing w:w="15" w:type="dxa"/>
          <w:jc w:val="center"/>
        </w:trPr>
        <w:tc>
          <w:tcPr>
            <w:tcW w:w="1854" w:type="dxa"/>
            <w:vMerge w:val="continue"/>
            <w:tcBorders>
              <w:left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957"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安装楼梯升降装置</w:t>
            </w:r>
          </w:p>
        </w:tc>
        <w:tc>
          <w:tcPr>
            <w:tcW w:w="8434"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为轮椅使用者安装室内楼梯升降装置。</w:t>
            </w:r>
          </w:p>
        </w:tc>
        <w:tc>
          <w:tcPr>
            <w:tcW w:w="1570"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肢体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3" w:hRule="atLeast"/>
          <w:tblCellSpacing w:w="15" w:type="dxa"/>
          <w:jc w:val="center"/>
        </w:trPr>
        <w:tc>
          <w:tcPr>
            <w:tcW w:w="1854" w:type="dxa"/>
            <w:vMerge w:val="continue"/>
            <w:tcBorders>
              <w:left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957"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改（新）建无障碍工作台</w:t>
            </w:r>
          </w:p>
        </w:tc>
        <w:tc>
          <w:tcPr>
            <w:tcW w:w="8434"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为居家学习和就业的残疾人量身定做无障碍的学习和工作台。</w:t>
            </w:r>
          </w:p>
        </w:tc>
        <w:tc>
          <w:tcPr>
            <w:tcW w:w="1570"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肢体、视力、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7" w:hRule="atLeast"/>
          <w:tblCellSpacing w:w="15" w:type="dxa"/>
          <w:jc w:val="center"/>
        </w:trPr>
        <w:tc>
          <w:tcPr>
            <w:tcW w:w="1854" w:type="dxa"/>
            <w:vMerge w:val="continue"/>
            <w:tcBorders>
              <w:left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957"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配置安全设施</w:t>
            </w:r>
          </w:p>
        </w:tc>
        <w:tc>
          <w:tcPr>
            <w:tcW w:w="8434"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为智力和精神障碍者改造家庭室内电源线路，安装高位遥控开关，安装安全防护网，配置密码刀具箱等。</w:t>
            </w:r>
          </w:p>
        </w:tc>
        <w:tc>
          <w:tcPr>
            <w:tcW w:w="1570"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智力、精神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7" w:hRule="atLeast"/>
          <w:tblCellSpacing w:w="15" w:type="dxa"/>
          <w:jc w:val="center"/>
        </w:trPr>
        <w:tc>
          <w:tcPr>
            <w:tcW w:w="1854" w:type="dxa"/>
            <w:vMerge w:val="continue"/>
            <w:tcBorders>
              <w:left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957"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实施智能化改造</w:t>
            </w:r>
          </w:p>
        </w:tc>
        <w:tc>
          <w:tcPr>
            <w:tcW w:w="8434"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为行动极为不便的残疾人安装智能化门禁系统，安装主要家用电器的声控和遥控装置，安装遥控窗帘开关，安装电动升降茶几、橱柜或书桌，安装水、气自动机械手阀门，有条件的可安装智能马桶等，帮助残疾人独立完成基本的日常起居动作。</w:t>
            </w:r>
          </w:p>
        </w:tc>
        <w:tc>
          <w:tcPr>
            <w:tcW w:w="1570"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肢体、视力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7" w:hRule="atLeast"/>
          <w:tblCellSpacing w:w="15" w:type="dxa"/>
          <w:jc w:val="center"/>
        </w:trPr>
        <w:tc>
          <w:tcPr>
            <w:tcW w:w="1854" w:type="dxa"/>
            <w:vMerge w:val="continue"/>
            <w:tcBorders>
              <w:left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957"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安全监控报警装置</w:t>
            </w:r>
          </w:p>
        </w:tc>
        <w:tc>
          <w:tcPr>
            <w:tcW w:w="8434"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佩戴于人体或安装在居家环境中，用于监测残疾人动作或者居室环境，发生险情时及时报警。包括红外探测器、紧急呼叫器等。</w:t>
            </w:r>
          </w:p>
        </w:tc>
        <w:tc>
          <w:tcPr>
            <w:tcW w:w="1570"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肢体、视力、听力、智力、精神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7" w:hRule="atLeast"/>
          <w:tblCellSpacing w:w="15" w:type="dxa"/>
          <w:jc w:val="center"/>
        </w:trPr>
        <w:tc>
          <w:tcPr>
            <w:tcW w:w="1854" w:type="dxa"/>
            <w:vMerge w:val="continue"/>
            <w:tcBorders>
              <w:left w:val="outset" w:color="auto" w:sz="6" w:space="0"/>
              <w:bottom w:val="outset" w:color="auto" w:sz="6" w:space="0"/>
              <w:right w:val="outset" w:color="auto" w:sz="6" w:space="0"/>
            </w:tcBorders>
            <w:noWrap/>
            <w:vAlign w:val="center"/>
          </w:tcPr>
          <w:p>
            <w:pPr>
              <w:rPr>
                <w:rFonts w:hint="default" w:ascii="Times New Roman" w:hAnsi="Times New Roman" w:eastAsia="仿宋_GB2312" w:cs="Times New Roman"/>
                <w:color w:val="auto"/>
                <w:sz w:val="21"/>
                <w:szCs w:val="21"/>
              </w:rPr>
            </w:pPr>
          </w:p>
        </w:tc>
        <w:tc>
          <w:tcPr>
            <w:tcW w:w="1957"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其他</w:t>
            </w:r>
          </w:p>
        </w:tc>
        <w:tc>
          <w:tcPr>
            <w:tcW w:w="8434"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其他有助于各类残疾人消除居家障碍、提高生活品质的改造以及设施、设备和产品等。</w:t>
            </w:r>
          </w:p>
        </w:tc>
        <w:tc>
          <w:tcPr>
            <w:tcW w:w="1570" w:type="dxa"/>
            <w:tcBorders>
              <w:top w:val="outset" w:color="auto" w:sz="6" w:space="0"/>
              <w:left w:val="outset" w:color="auto" w:sz="6" w:space="0"/>
              <w:bottom w:val="outset" w:color="auto" w:sz="6" w:space="0"/>
              <w:right w:val="outset" w:color="auto" w:sz="6" w:space="0"/>
            </w:tcBorders>
            <w:noWrap/>
            <w:vAlign w:val="center"/>
          </w:tcPr>
          <w:p>
            <w:pPr>
              <w:pStyle w:val="5"/>
              <w:widowControl/>
              <w:spacing w:beforeAutospacing="0" w:afterAutospacing="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各类</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1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kern w:val="3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rPr>
      <w:rFonts w:ascii="Times New Roman" w:eastAsia="宋体"/>
      <w:sz w:val="21"/>
      <w:szCs w:val="24"/>
      <w:lang w:val="en-US"/>
    </w:rPr>
  </w:style>
  <w:style w:type="paragraph" w:styleId="3">
    <w:name w:val="Body Text Indent"/>
    <w:basedOn w:val="1"/>
    <w:qFormat/>
    <w:uiPriority w:val="0"/>
    <w:pPr>
      <w:ind w:firstLine="640" w:firstLineChars="200"/>
    </w:pPr>
    <w:rPr>
      <w:rFonts w:ascii="FangSong_GB2312" w:eastAsia="FangSong_GB2312"/>
      <w:sz w:val="30"/>
      <w:szCs w:val="30"/>
      <w:lang w:val="zh-CN"/>
    </w:rPr>
  </w:style>
  <w:style w:type="paragraph" w:styleId="4">
    <w:name w:val="Normal Indent"/>
    <w:basedOn w:val="1"/>
    <w:qFormat/>
    <w:uiPriority w:val="0"/>
    <w:pPr>
      <w:ind w:firstLine="200" w:firstLineChars="200"/>
    </w:pPr>
    <w:rPr>
      <w:rFonts w:ascii="Calibri" w:hAnsi="Calibri"/>
    </w:rPr>
  </w:style>
  <w:style w:type="paragraph" w:styleId="5">
    <w:name w:val="Normal (Web)"/>
    <w:next w:val="4"/>
    <w:qFormat/>
    <w:uiPriority w:val="0"/>
    <w:pPr>
      <w:widowControl w:val="0"/>
      <w:spacing w:beforeAutospacing="1" w:afterAutospacing="1"/>
    </w:pPr>
    <w:rPr>
      <w:rFonts w:ascii="Calibri" w:hAnsi="Calibri" w:eastAsia="宋体" w:cs="Arial"/>
      <w:sz w:val="24"/>
      <w:szCs w:val="24"/>
      <w:lang w:val="en-US" w:eastAsia="zh-CN" w:bidi="ar-SA"/>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WPS_1625565640</cp:lastModifiedBy>
  <dcterms:modified xsi:type="dcterms:W3CDTF">2023-09-15T03:31:31Z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C66A957CB5E74E28B346AD9CA12BB658</vt:lpwstr>
  </property>
</Properties>
</file>